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2521D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>ДВА МНОГОКВАРТИРНЫХ ЖИЛЫХ ДОМА В ПОСЕЛКЕ РОЧЕГДА ВИНОГРАДОВСКОГО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21D" w:rsidRPr="00C2521D" w:rsidRDefault="00C2521D" w:rsidP="00C2521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C2521D" w:rsidP="00C2521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>на 1 квартал 2023 г.</w:t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2521D">
              <w:rPr>
                <w:rFonts w:ascii="Times New Roman" w:hAnsi="Times New Roman" w:cs="Times New Roman"/>
                <w:sz w:val="18"/>
                <w:szCs w:val="18"/>
              </w:rPr>
              <w:tab/>
              <w:t>– 93 696,658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30D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30D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1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1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5690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A7E77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A7E77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AF3F0-F0EF-4810-8C90-29E2C19F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2020-12-30T07:17:00Z</dcterms:modified>
</cp:coreProperties>
</file>